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B2D" w:rsidRPr="000242B2" w:rsidRDefault="004B1465" w:rsidP="004B1465">
      <w:pPr>
        <w:jc w:val="center"/>
        <w:rPr>
          <w:rFonts w:ascii="TH NiramitIT๙" w:hAnsi="TH NiramitIT๙" w:cs="TH NiramitIT๙"/>
          <w:b/>
          <w:bCs/>
          <w:sz w:val="32"/>
          <w:szCs w:val="32"/>
        </w:rPr>
      </w:pPr>
      <w:r w:rsidRPr="000242B2">
        <w:rPr>
          <w:rFonts w:ascii="TH NiramitIT๙" w:hAnsi="TH NiramitIT๙" w:cs="TH NiramitIT๙"/>
          <w:b/>
          <w:bCs/>
          <w:sz w:val="32"/>
          <w:szCs w:val="32"/>
        </w:rPr>
        <w:t>Appendix I. ISCED fields of education and training</w:t>
      </w:r>
    </w:p>
    <w:tbl>
      <w:tblPr>
        <w:tblStyle w:val="TableGrid"/>
        <w:tblW w:w="10800" w:type="dxa"/>
        <w:tblInd w:w="-455" w:type="dxa"/>
        <w:tblLook w:val="04A0" w:firstRow="1" w:lastRow="0" w:firstColumn="1" w:lastColumn="0" w:noHBand="0" w:noVBand="1"/>
      </w:tblPr>
      <w:tblGrid>
        <w:gridCol w:w="3571"/>
        <w:gridCol w:w="3719"/>
        <w:gridCol w:w="3510"/>
      </w:tblGrid>
      <w:tr w:rsidR="004B1465" w:rsidRPr="000242B2" w:rsidTr="000242B2">
        <w:tc>
          <w:tcPr>
            <w:tcW w:w="3571" w:type="dxa"/>
            <w:shd w:val="clear" w:color="auto" w:fill="D9D9D9" w:themeFill="background1" w:themeFillShade="D9"/>
          </w:tcPr>
          <w:p w:rsidR="004B1465" w:rsidRPr="000242B2" w:rsidRDefault="004B1465" w:rsidP="004B1465">
            <w:pPr>
              <w:rPr>
                <w:rFonts w:ascii="TH Niramit AS" w:hAnsi="TH Niramit AS" w:cs="TH Niramit AS"/>
                <w:b/>
                <w:bCs/>
                <w:sz w:val="32"/>
                <w:szCs w:val="32"/>
              </w:rPr>
            </w:pPr>
            <w:r w:rsidRPr="000242B2">
              <w:rPr>
                <w:rFonts w:ascii="TH Niramit AS" w:hAnsi="TH Niramit AS" w:cs="TH Niramit AS"/>
                <w:b/>
                <w:bCs/>
                <w:sz w:val="32"/>
                <w:szCs w:val="32"/>
              </w:rPr>
              <w:t xml:space="preserve">Broad field </w:t>
            </w:r>
          </w:p>
        </w:tc>
        <w:tc>
          <w:tcPr>
            <w:tcW w:w="3719" w:type="dxa"/>
            <w:shd w:val="clear" w:color="auto" w:fill="D9D9D9" w:themeFill="background1" w:themeFillShade="D9"/>
          </w:tcPr>
          <w:p w:rsidR="004B1465" w:rsidRPr="000242B2" w:rsidRDefault="004B1465" w:rsidP="004B1465">
            <w:pPr>
              <w:rPr>
                <w:rFonts w:ascii="TH Niramit AS" w:hAnsi="TH Niramit AS" w:cs="TH Niramit AS"/>
                <w:b/>
                <w:bCs/>
                <w:sz w:val="32"/>
                <w:szCs w:val="32"/>
              </w:rPr>
            </w:pPr>
            <w:r w:rsidRPr="000242B2">
              <w:rPr>
                <w:rFonts w:ascii="TH Niramit AS" w:hAnsi="TH Niramit AS" w:cs="TH Niramit AS"/>
                <w:b/>
                <w:bCs/>
                <w:sz w:val="32"/>
                <w:szCs w:val="32"/>
              </w:rPr>
              <w:t xml:space="preserve">Narrow field </w:t>
            </w:r>
          </w:p>
        </w:tc>
        <w:tc>
          <w:tcPr>
            <w:tcW w:w="3510" w:type="dxa"/>
            <w:shd w:val="clear" w:color="auto" w:fill="D9D9D9" w:themeFill="background1" w:themeFillShade="D9"/>
          </w:tcPr>
          <w:p w:rsidR="004B1465" w:rsidRPr="000242B2" w:rsidRDefault="004B1465" w:rsidP="004B1465">
            <w:pPr>
              <w:rPr>
                <w:rFonts w:ascii="TH Niramit AS" w:hAnsi="TH Niramit AS" w:cs="TH Niramit AS"/>
                <w:b/>
                <w:bCs/>
                <w:sz w:val="32"/>
                <w:szCs w:val="32"/>
              </w:rPr>
            </w:pPr>
            <w:r w:rsidRPr="000242B2">
              <w:rPr>
                <w:rFonts w:ascii="TH Niramit AS" w:hAnsi="TH Niramit AS" w:cs="TH Niramit AS"/>
                <w:b/>
                <w:bCs/>
                <w:sz w:val="32"/>
                <w:szCs w:val="32"/>
              </w:rPr>
              <w:t>Detailed field</w:t>
            </w:r>
          </w:p>
        </w:tc>
      </w:tr>
      <w:tr w:rsidR="004B1465" w:rsidRPr="000242B2" w:rsidTr="000242B2">
        <w:tc>
          <w:tcPr>
            <w:tcW w:w="3571"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00 Generic programmes and qualifications</w:t>
            </w: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001 Basic programmes and qualifications 002 Literacy and numeracy 003 Personal skills and development</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0011 Basic programmes and qualifications 0021 Literacy and numeracy 0031 Personal skills and development</w:t>
            </w:r>
          </w:p>
        </w:tc>
      </w:tr>
      <w:tr w:rsidR="004B1465" w:rsidRPr="000242B2" w:rsidTr="000242B2">
        <w:tc>
          <w:tcPr>
            <w:tcW w:w="3571"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01 Education</w:t>
            </w: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011 Education</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0111 Education science 0112 Training for pre-school teachers 0113 Teacher training without subject specialisation 0114 Teacher training with subject specialisation</w:t>
            </w:r>
          </w:p>
        </w:tc>
      </w:tr>
      <w:tr w:rsidR="004B1465" w:rsidRPr="000242B2" w:rsidTr="000242B2">
        <w:tc>
          <w:tcPr>
            <w:tcW w:w="3571"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02 Arts and humanities</w:t>
            </w: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021 Arts</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0211 Audio-visual techniques and media production 0212 Fashion, interior and industrial design 0213 Fine arts 0214 Handicrafts 0215 Music and performing arts</w:t>
            </w:r>
          </w:p>
        </w:tc>
      </w:tr>
      <w:tr w:rsidR="004B1465" w:rsidRPr="000242B2" w:rsidTr="000242B2">
        <w:tc>
          <w:tcPr>
            <w:tcW w:w="3571" w:type="dxa"/>
          </w:tcPr>
          <w:p w:rsidR="004B1465" w:rsidRPr="000242B2" w:rsidRDefault="004B1465">
            <w:pPr>
              <w:rPr>
                <w:rFonts w:ascii="TH Niramit AS" w:hAnsi="TH Niramit AS" w:cs="TH Niramit AS"/>
                <w:sz w:val="32"/>
                <w:szCs w:val="32"/>
              </w:rPr>
            </w:pP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022 Humanities (except languages)</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0221 Religion and theology 0222 History and archaeology 0223 Philosophy and ethics</w:t>
            </w:r>
          </w:p>
        </w:tc>
      </w:tr>
      <w:tr w:rsidR="004B1465" w:rsidRPr="000242B2" w:rsidTr="000242B2">
        <w:tc>
          <w:tcPr>
            <w:tcW w:w="3571" w:type="dxa"/>
          </w:tcPr>
          <w:p w:rsidR="004B1465" w:rsidRPr="000242B2" w:rsidRDefault="004B1465">
            <w:pPr>
              <w:rPr>
                <w:rFonts w:ascii="TH Niramit AS" w:hAnsi="TH Niramit AS" w:cs="TH Niramit AS"/>
                <w:sz w:val="32"/>
                <w:szCs w:val="32"/>
              </w:rPr>
            </w:pP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023 Languages</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0231 Language acquisition 0232 Literature and linguistics</w:t>
            </w:r>
          </w:p>
        </w:tc>
      </w:tr>
      <w:tr w:rsidR="004B1465" w:rsidRPr="000242B2" w:rsidTr="000242B2">
        <w:tc>
          <w:tcPr>
            <w:tcW w:w="3571"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03 Social sciences, journalism and information</w:t>
            </w: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031 Social and behavioural sciences</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0311 Economics 0312 Political sciences and civics 0313 Psychology 0314 Sociology and cultural studies</w:t>
            </w:r>
          </w:p>
        </w:tc>
      </w:tr>
      <w:tr w:rsidR="004B1465" w:rsidRPr="000242B2" w:rsidTr="000242B2">
        <w:tc>
          <w:tcPr>
            <w:tcW w:w="3571" w:type="dxa"/>
          </w:tcPr>
          <w:p w:rsidR="004B1465" w:rsidRPr="000242B2" w:rsidRDefault="004B1465">
            <w:pPr>
              <w:rPr>
                <w:rFonts w:ascii="TH Niramit AS" w:hAnsi="TH Niramit AS" w:cs="TH Niramit AS"/>
                <w:sz w:val="32"/>
                <w:szCs w:val="32"/>
              </w:rPr>
            </w:pP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032 Journalism and information</w:t>
            </w:r>
          </w:p>
        </w:tc>
        <w:tc>
          <w:tcPr>
            <w:tcW w:w="3510" w:type="dxa"/>
          </w:tcPr>
          <w:p w:rsidR="004B1465" w:rsidRDefault="004B1465">
            <w:pPr>
              <w:rPr>
                <w:rFonts w:ascii="TH Niramit AS" w:hAnsi="TH Niramit AS" w:cs="TH Niramit AS"/>
                <w:sz w:val="32"/>
                <w:szCs w:val="32"/>
              </w:rPr>
            </w:pPr>
            <w:r w:rsidRPr="000242B2">
              <w:rPr>
                <w:rFonts w:ascii="TH Niramit AS" w:hAnsi="TH Niramit AS" w:cs="TH Niramit AS"/>
                <w:sz w:val="32"/>
                <w:szCs w:val="32"/>
              </w:rPr>
              <w:t>0321 Journalism and reporting 0322 Library, information and archival studies</w:t>
            </w:r>
          </w:p>
          <w:p w:rsidR="000242B2" w:rsidRPr="000242B2" w:rsidRDefault="000242B2">
            <w:pPr>
              <w:rPr>
                <w:rFonts w:ascii="TH Niramit AS" w:hAnsi="TH Niramit AS" w:cs="TH Niramit AS"/>
                <w:sz w:val="32"/>
                <w:szCs w:val="32"/>
              </w:rPr>
            </w:pPr>
          </w:p>
        </w:tc>
      </w:tr>
      <w:tr w:rsidR="000242B2" w:rsidRPr="000242B2" w:rsidTr="000242B2">
        <w:tc>
          <w:tcPr>
            <w:tcW w:w="3571"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lastRenderedPageBreak/>
              <w:t xml:space="preserve">Broad field </w:t>
            </w:r>
          </w:p>
        </w:tc>
        <w:tc>
          <w:tcPr>
            <w:tcW w:w="3719"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t xml:space="preserve">Narrow field </w:t>
            </w:r>
          </w:p>
        </w:tc>
        <w:tc>
          <w:tcPr>
            <w:tcW w:w="3510"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t>Detailed field</w:t>
            </w:r>
          </w:p>
        </w:tc>
      </w:tr>
      <w:tr w:rsidR="004B1465" w:rsidRPr="000242B2" w:rsidTr="000242B2">
        <w:tc>
          <w:tcPr>
            <w:tcW w:w="3571"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04 Business, administration and law</w:t>
            </w: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041 Business and administration</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0411 Accounting and taxation 0412 Finance, banking and insurance 0413 Management and administration 0414 Marketing and advertising 0415 Secretarial and office work 0416 Wholesale and retail sales 0417 Work skills</w:t>
            </w:r>
          </w:p>
        </w:tc>
      </w:tr>
      <w:tr w:rsidR="004B1465" w:rsidRPr="000242B2" w:rsidTr="000242B2">
        <w:tc>
          <w:tcPr>
            <w:tcW w:w="3571" w:type="dxa"/>
          </w:tcPr>
          <w:p w:rsidR="004B1465" w:rsidRPr="000242B2" w:rsidRDefault="004B1465">
            <w:pPr>
              <w:rPr>
                <w:rFonts w:ascii="TH Niramit AS" w:hAnsi="TH Niramit AS" w:cs="TH Niramit AS"/>
                <w:sz w:val="32"/>
                <w:szCs w:val="32"/>
              </w:rPr>
            </w:pP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042 Law</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0421 Law</w:t>
            </w:r>
          </w:p>
        </w:tc>
      </w:tr>
      <w:tr w:rsidR="004B1465" w:rsidRPr="000242B2" w:rsidTr="000242B2">
        <w:tc>
          <w:tcPr>
            <w:tcW w:w="3571"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 Natural sciences, mathematics and statistics</w:t>
            </w: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051 Biological and related sciences</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0511 Biology 0512 Biochemistry</w:t>
            </w:r>
          </w:p>
        </w:tc>
      </w:tr>
      <w:tr w:rsidR="004B1465" w:rsidRPr="000242B2" w:rsidTr="000242B2">
        <w:tc>
          <w:tcPr>
            <w:tcW w:w="3571" w:type="dxa"/>
          </w:tcPr>
          <w:p w:rsidR="004B1465" w:rsidRPr="000242B2" w:rsidRDefault="004B1465">
            <w:pPr>
              <w:rPr>
                <w:rFonts w:ascii="TH Niramit AS" w:hAnsi="TH Niramit AS" w:cs="TH Niramit AS"/>
                <w:sz w:val="32"/>
                <w:szCs w:val="32"/>
              </w:rPr>
            </w:pP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052 Environment</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0521 Environmental sciences 0522 Natural environments and wildlife</w:t>
            </w:r>
          </w:p>
        </w:tc>
      </w:tr>
      <w:tr w:rsidR="004B1465" w:rsidRPr="000242B2" w:rsidTr="000242B2">
        <w:tc>
          <w:tcPr>
            <w:tcW w:w="3571" w:type="dxa"/>
          </w:tcPr>
          <w:p w:rsidR="004B1465" w:rsidRPr="000242B2" w:rsidRDefault="004B1465">
            <w:pPr>
              <w:rPr>
                <w:rFonts w:ascii="TH Niramit AS" w:hAnsi="TH Niramit AS" w:cs="TH Niramit AS"/>
                <w:sz w:val="32"/>
                <w:szCs w:val="32"/>
              </w:rPr>
            </w:pP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053 Physical sciences</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0531 Chemistry 0532 Earth sciences 0533 Physics</w:t>
            </w:r>
          </w:p>
        </w:tc>
      </w:tr>
      <w:tr w:rsidR="004B1465" w:rsidRPr="000242B2" w:rsidTr="000242B2">
        <w:tc>
          <w:tcPr>
            <w:tcW w:w="3571" w:type="dxa"/>
          </w:tcPr>
          <w:p w:rsidR="004B1465" w:rsidRPr="000242B2" w:rsidRDefault="004B1465">
            <w:pPr>
              <w:rPr>
                <w:rFonts w:ascii="TH Niramit AS" w:hAnsi="TH Niramit AS" w:cs="TH Niramit AS"/>
                <w:sz w:val="32"/>
                <w:szCs w:val="32"/>
              </w:rPr>
            </w:pPr>
          </w:p>
        </w:tc>
        <w:tc>
          <w:tcPr>
            <w:tcW w:w="3719"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054 Mathematics and statistics</w:t>
            </w:r>
          </w:p>
        </w:tc>
        <w:tc>
          <w:tcPr>
            <w:tcW w:w="3510" w:type="dxa"/>
          </w:tcPr>
          <w:p w:rsidR="004B1465" w:rsidRPr="000242B2" w:rsidRDefault="004B1465">
            <w:pPr>
              <w:rPr>
                <w:rFonts w:ascii="TH Niramit AS" w:hAnsi="TH Niramit AS" w:cs="TH Niramit AS"/>
                <w:sz w:val="32"/>
                <w:szCs w:val="32"/>
              </w:rPr>
            </w:pPr>
            <w:r w:rsidRPr="000242B2">
              <w:rPr>
                <w:rFonts w:ascii="TH Niramit AS" w:hAnsi="TH Niramit AS" w:cs="TH Niramit AS"/>
                <w:sz w:val="32"/>
                <w:szCs w:val="32"/>
              </w:rPr>
              <w:t>0541 Mathematics 0542 Statistics</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06 Information and Communication Technologies (ICTs)</w:t>
            </w: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061 Information and Communication Technologies (ICTs)</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0611 Computer use 0612 Database and network design and administration 0613 Software and applications development and analysis</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07 Engineering, manufacturing and construction</w:t>
            </w: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071 Engineering and engineering trades</w:t>
            </w:r>
          </w:p>
        </w:tc>
        <w:tc>
          <w:tcPr>
            <w:tcW w:w="3510" w:type="dxa"/>
          </w:tcPr>
          <w:p w:rsid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0711 Chemical engineering and processes 0712 Environmental protection technology 0713 Electricity and energy 0714 Electronics and automation 0715 Mechanics and metal trades 0716 Motor vehicles, ships and aircraft</w:t>
            </w:r>
          </w:p>
          <w:p w:rsidR="000242B2" w:rsidRPr="000242B2" w:rsidRDefault="000242B2" w:rsidP="000242B2">
            <w:pPr>
              <w:rPr>
                <w:rFonts w:ascii="TH NiramitIT๙" w:hAnsi="TH NiramitIT๙" w:cs="TH NiramitIT๙"/>
                <w:sz w:val="32"/>
                <w:szCs w:val="32"/>
              </w:rPr>
            </w:pPr>
          </w:p>
        </w:tc>
      </w:tr>
      <w:tr w:rsidR="000242B2" w:rsidRPr="000242B2" w:rsidTr="000242B2">
        <w:tc>
          <w:tcPr>
            <w:tcW w:w="3571"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lastRenderedPageBreak/>
              <w:t xml:space="preserve">Broad field </w:t>
            </w:r>
          </w:p>
        </w:tc>
        <w:tc>
          <w:tcPr>
            <w:tcW w:w="3719"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t xml:space="preserve">Narrow field </w:t>
            </w:r>
          </w:p>
        </w:tc>
        <w:tc>
          <w:tcPr>
            <w:tcW w:w="3510"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t>Detailed field</w:t>
            </w:r>
          </w:p>
        </w:tc>
      </w:tr>
      <w:tr w:rsidR="000242B2" w:rsidRPr="000242B2" w:rsidTr="000242B2">
        <w:tc>
          <w:tcPr>
            <w:tcW w:w="3571" w:type="dxa"/>
          </w:tcPr>
          <w:p w:rsidR="000242B2" w:rsidRPr="000242B2" w:rsidRDefault="000242B2" w:rsidP="000242B2">
            <w:pPr>
              <w:rPr>
                <w:rFonts w:ascii="TH Niramit AS" w:hAnsi="TH Niramit AS" w:cs="TH Niramit AS"/>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072 Manufacturing and processing</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0721 Food processing 0722 Materials (glass, paper, plastic and wood) 0723 Textiles (clothes, footwear and leather) 0724 Mining and extraction</w:t>
            </w:r>
          </w:p>
        </w:tc>
      </w:tr>
      <w:tr w:rsidR="000242B2" w:rsidRPr="000242B2" w:rsidTr="000242B2">
        <w:tc>
          <w:tcPr>
            <w:tcW w:w="3571" w:type="dxa"/>
          </w:tcPr>
          <w:p w:rsidR="000242B2" w:rsidRPr="000242B2" w:rsidRDefault="000242B2" w:rsidP="000242B2">
            <w:pPr>
              <w:rPr>
                <w:rFonts w:ascii="TH Niramit AS" w:hAnsi="TH Niramit AS" w:cs="TH Niramit AS"/>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073 Architecture and construction</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0731 Architecture and town planning 0732 Building and civil engineering</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 Agriculture, forestry, fisheries and veterinary</w:t>
            </w: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081 Agriculture</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0811 Crop and livestock production 0812 Horticulture</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082 Forestry</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0821 Forestry</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083 Fisheries</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0831 Fisheries</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084 Veterinary</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0841 Veterinary</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09 Health and welfare</w:t>
            </w: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091 Health</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0911 Dental studies 0912 Medicine 0913 Nursing and midwifery 0914 Medical diagnostic and treatment technology 0915 Therapy and rehabilitation 0916 Pharmacy 0917 Traditional and complementary medicine and therapy</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092 Welfare</w:t>
            </w:r>
          </w:p>
        </w:tc>
        <w:tc>
          <w:tcPr>
            <w:tcW w:w="3510" w:type="dxa"/>
          </w:tcPr>
          <w:p w:rsid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0921 Care of the elderly and of disabled adults 0922 Child care and youth services 0923 Social work and counselling</w:t>
            </w:r>
          </w:p>
          <w:p w:rsidR="000242B2" w:rsidRDefault="000242B2" w:rsidP="000242B2">
            <w:pPr>
              <w:rPr>
                <w:rFonts w:ascii="TH NiramitIT๙" w:hAnsi="TH NiramitIT๙" w:cs="TH NiramitIT๙"/>
                <w:sz w:val="32"/>
                <w:szCs w:val="32"/>
              </w:rPr>
            </w:pPr>
          </w:p>
          <w:p w:rsidR="000242B2" w:rsidRPr="000242B2" w:rsidRDefault="000242B2" w:rsidP="000242B2">
            <w:pPr>
              <w:rPr>
                <w:rFonts w:ascii="TH NiramitIT๙" w:hAnsi="TH NiramitIT๙" w:cs="TH NiramitIT๙"/>
                <w:sz w:val="32"/>
                <w:szCs w:val="32"/>
              </w:rPr>
            </w:pPr>
          </w:p>
        </w:tc>
      </w:tr>
      <w:tr w:rsidR="000242B2" w:rsidRPr="000242B2" w:rsidTr="000242B2">
        <w:tc>
          <w:tcPr>
            <w:tcW w:w="3571"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lastRenderedPageBreak/>
              <w:t xml:space="preserve">Broad field </w:t>
            </w:r>
          </w:p>
        </w:tc>
        <w:tc>
          <w:tcPr>
            <w:tcW w:w="3719"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t xml:space="preserve">Narrow field </w:t>
            </w:r>
          </w:p>
        </w:tc>
        <w:tc>
          <w:tcPr>
            <w:tcW w:w="3510" w:type="dxa"/>
            <w:shd w:val="clear" w:color="auto" w:fill="D9D9D9" w:themeFill="background1" w:themeFillShade="D9"/>
          </w:tcPr>
          <w:p w:rsidR="000242B2" w:rsidRPr="000242B2" w:rsidRDefault="000242B2" w:rsidP="000242B2">
            <w:pPr>
              <w:rPr>
                <w:rFonts w:ascii="TH Niramit AS" w:hAnsi="TH Niramit AS" w:cs="TH Niramit AS"/>
                <w:b/>
                <w:bCs/>
                <w:sz w:val="32"/>
                <w:szCs w:val="32"/>
              </w:rPr>
            </w:pPr>
            <w:r w:rsidRPr="000242B2">
              <w:rPr>
                <w:rFonts w:ascii="TH Niramit AS" w:hAnsi="TH Niramit AS" w:cs="TH Niramit AS"/>
                <w:b/>
                <w:bCs/>
                <w:sz w:val="32"/>
                <w:szCs w:val="32"/>
              </w:rPr>
              <w:t>Detailed field</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 Services</w:t>
            </w: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101 Personal services</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1011 Domestic services 1012 Hair and beauty services 1013 Hotel, restaurants and catering 1014 Sports 1015 Travel, tourism and leisure</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102 Hygiene and occupational health services</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1021 Community sanitation 1022 Occupational health and safety</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103 Security services</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1031 Military and defence 1032 Protection of persons and property</w:t>
            </w:r>
          </w:p>
        </w:tc>
      </w:tr>
      <w:tr w:rsidR="000242B2" w:rsidRPr="000242B2" w:rsidTr="000242B2">
        <w:tc>
          <w:tcPr>
            <w:tcW w:w="3571" w:type="dxa"/>
          </w:tcPr>
          <w:p w:rsidR="000242B2" w:rsidRPr="000242B2" w:rsidRDefault="000242B2" w:rsidP="000242B2">
            <w:pPr>
              <w:rPr>
                <w:rFonts w:ascii="TH NiramitIT๙" w:hAnsi="TH NiramitIT๙" w:cs="TH NiramitIT๙"/>
                <w:sz w:val="32"/>
                <w:szCs w:val="32"/>
              </w:rPr>
            </w:pPr>
          </w:p>
        </w:tc>
        <w:tc>
          <w:tcPr>
            <w:tcW w:w="3719"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104 Transport services</w:t>
            </w:r>
          </w:p>
        </w:tc>
        <w:tc>
          <w:tcPr>
            <w:tcW w:w="3510" w:type="dxa"/>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1041 Transport services</w:t>
            </w:r>
          </w:p>
        </w:tc>
      </w:tr>
      <w:tr w:rsidR="000242B2" w:rsidRPr="000242B2" w:rsidTr="00030F23">
        <w:tc>
          <w:tcPr>
            <w:tcW w:w="10800" w:type="dxa"/>
            <w:gridSpan w:val="3"/>
          </w:tcPr>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 xml:space="preserve">In addition to the detailed fields in the table above; “0”, “8” and “9” may be used (see also the guidelines in Sections 7 and 8): </w:t>
            </w:r>
          </w:p>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 xml:space="preserve">‘8’ is used at the narrow and detailed field level when classifying inter-disciplinary or broad programmes and qualifications to the broad field in which the greater part of the intended learning time is spent (e.g. 0288 ‘Inter-disciplinary programmes and qualifications involving arts and humanities’). ‘0’ is used when no further information is available about the field than the field description at the next higher level of the classification hierarchy (i.e. at the broad field or at the narrow field level). </w:t>
            </w:r>
          </w:p>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‘9’ is used at the detailed field level when classifying programmes and qualifications which do not fit within any of the listed detailed fields.</w:t>
            </w:r>
          </w:p>
          <w:p w:rsidR="000242B2" w:rsidRPr="000242B2" w:rsidRDefault="000242B2" w:rsidP="000242B2">
            <w:pPr>
              <w:rPr>
                <w:rFonts w:ascii="TH NiramitIT๙" w:hAnsi="TH NiramitIT๙" w:cs="TH NiramitIT๙"/>
                <w:sz w:val="32"/>
                <w:szCs w:val="32"/>
              </w:rPr>
            </w:pPr>
            <w:r w:rsidRPr="000242B2">
              <w:rPr>
                <w:rFonts w:ascii="TH NiramitIT๙" w:hAnsi="TH NiramitIT๙" w:cs="TH NiramitIT๙"/>
                <w:sz w:val="32"/>
                <w:szCs w:val="32"/>
              </w:rPr>
              <w:t>‘9999’ ,‘999’’ or “99” can be used in data collections, especially in surveys if the field is not known.</w:t>
            </w:r>
          </w:p>
        </w:tc>
      </w:tr>
    </w:tbl>
    <w:p w:rsidR="004B1465" w:rsidRPr="000242B2" w:rsidRDefault="004B1465">
      <w:pPr>
        <w:rPr>
          <w:rFonts w:ascii="TH NiramitIT๙" w:hAnsi="TH NiramitIT๙" w:cs="TH NiramitIT๙"/>
          <w:sz w:val="32"/>
          <w:szCs w:val="32"/>
        </w:rPr>
      </w:pPr>
    </w:p>
    <w:p w:rsidR="004B1465" w:rsidRDefault="000242B2">
      <w:pPr>
        <w:rPr>
          <w:rFonts w:ascii="TH NiramitIT๙" w:hAnsi="TH NiramitIT๙" w:cs="TH NiramitIT๙"/>
          <w:sz w:val="32"/>
          <w:szCs w:val="32"/>
        </w:rPr>
      </w:pPr>
      <w:r>
        <w:rPr>
          <w:rFonts w:ascii="TH NiramitIT๙" w:hAnsi="TH NiramitIT๙" w:cs="TH NiramitIT๙" w:hint="cs"/>
          <w:sz w:val="32"/>
          <w:szCs w:val="32"/>
          <w:cs/>
        </w:rPr>
        <w:t xml:space="preserve">ที่มา </w:t>
      </w:r>
      <w:hyperlink r:id="rId4" w:history="1">
        <w:r w:rsidRPr="00476845">
          <w:rPr>
            <w:rStyle w:val="Hyperlink"/>
            <w:rFonts w:ascii="TH NiramitIT๙" w:hAnsi="TH NiramitIT๙" w:cs="TH NiramitIT๙"/>
            <w:sz w:val="32"/>
            <w:szCs w:val="32"/>
          </w:rPr>
          <w:t>http://www.uis.unesco.org/Education/Documents/isced-fields-of-education-training-2013.pdf</w:t>
        </w:r>
      </w:hyperlink>
    </w:p>
    <w:p w:rsidR="000242B2" w:rsidRPr="000242B2" w:rsidRDefault="000242B2">
      <w:pPr>
        <w:rPr>
          <w:rFonts w:ascii="TH NiramitIT๙" w:hAnsi="TH NiramitIT๙" w:cs="TH NiramitIT๙"/>
          <w:sz w:val="32"/>
          <w:szCs w:val="32"/>
        </w:rPr>
      </w:pPr>
      <w:bookmarkStart w:id="0" w:name="_GoBack"/>
      <w:bookmarkEnd w:id="0"/>
    </w:p>
    <w:sectPr w:rsidR="000242B2" w:rsidRPr="00024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NiramitIT๙">
    <w:panose1 w:val="02000506000000020004"/>
    <w:charset w:val="00"/>
    <w:family w:val="auto"/>
    <w:pitch w:val="variable"/>
    <w:sig w:usb0="A100006F" w:usb1="5000204A" w:usb2="00000000" w:usb3="00000000" w:csb0="00010183" w:csb1="00000000"/>
  </w:font>
  <w:font w:name="TH Niramit AS">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65"/>
    <w:rsid w:val="000242B2"/>
    <w:rsid w:val="001048BA"/>
    <w:rsid w:val="004B1465"/>
    <w:rsid w:val="00F73A9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B9F56-7694-4FDB-BFBB-3AE3DF77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is.unesco.org/Education/Documents/isced-fields-of-education-training-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kawee pola</dc:creator>
  <cp:keywords/>
  <dc:description/>
  <cp:lastModifiedBy>kawee pola</cp:lastModifiedBy>
  <cp:revision>1</cp:revision>
  <dcterms:created xsi:type="dcterms:W3CDTF">2016-01-11T10:18:00Z</dcterms:created>
  <dcterms:modified xsi:type="dcterms:W3CDTF">2016-01-11T10:37:00Z</dcterms:modified>
</cp:coreProperties>
</file>